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Hand soldering through-hole connectors</w:t>
      </w:r>
    </w:p>
    <w:p>
      <w:r>
        <w:rPr>
          <w:b/>
          <w:bCs/>
        </w:rPr>
        <w:t xml:space="preserve">EXAMPLE for a fictional company. Every spec value is an example value, not a recommendation. Replace it with the value from your drawing, specification or qualified procedure.</w:t>
      </w:r>
    </w:p>
    <w:p>
      <w:r>
        <w:rPr>
          <w:i/>
          <w:iCs/>
        </w:rPr>
        <w:t xml:space="preserve">From coplain.com/industries/electronics-assembly: how to adapt it and common mistakes are on that page.</w:t>
      </w:r>
    </w:p>
    <w:p>
      <w:pPr>
        <w:pStyle w:val="Heading2"/>
      </w:pPr>
      <w:r>
        <w:t xml:space="preserve">Document control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Document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WI-HS-040, Example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A, for assembly 7730-01 Rev C, BOM Rev C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Scope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Hand soldering J1 and J2 connectors after wave solder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Acceptance class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IPC-A-610 Class 2, as specified by the customer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Approved by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Process engineer, quality engineer</w:t>
            </w:r>
          </w:p>
        </w:tc>
      </w:tr>
    </w:tbl>
    <w:p>
      <w:pPr>
        <w:pStyle w:val="Heading2"/>
      </w:pPr>
      <w:r>
        <w:t xml:space="preserve">Tools, materials and PPE</w:t>
      </w:r>
    </w:p>
    <w:p>
      <w:pPr>
        <w:pStyle w:val="ListParagraph"/>
        <w:numPr>
          <w:ilvl w:val="0"/>
          <w:numId w:val="1"/>
        </w:numPr>
      </w:pPr>
      <w:r>
        <w:t xml:space="preserve">Temperature-controlled soldering station, setpoint on the station label</w:t>
      </w:r>
    </w:p>
    <w:p>
      <w:pPr>
        <w:pStyle w:val="ListParagraph"/>
        <w:numPr>
          <w:ilvl w:val="0"/>
          <w:numId w:val="1"/>
        </w:numPr>
      </w:pPr>
      <w:r>
        <w:t xml:space="preserve">Approved solder wire and no-clean flux</w:t>
      </w:r>
    </w:p>
    <w:p>
      <w:pPr>
        <w:pStyle w:val="ListParagraph"/>
        <w:numPr>
          <w:ilvl w:val="0"/>
          <w:numId w:val="1"/>
        </w:numPr>
      </w:pPr>
      <w:r>
        <w:t xml:space="preserve">Bench magnifier</w:t>
      </w:r>
    </w:p>
    <w:p>
      <w:pPr>
        <w:pStyle w:val="ListParagraph"/>
        <w:numPr>
          <w:ilvl w:val="0"/>
          <w:numId w:val="1"/>
        </w:numPr>
      </w:pPr>
      <w:r>
        <w:t xml:space="preserve">Wrist strap and ESD mat, checked at start of shift</w:t>
      </w:r>
    </w:p>
    <w:p>
      <w:pPr>
        <w:pStyle w:val="Heading2"/>
      </w:pPr>
      <w:r>
        <w:t xml:space="preserve">Steps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Step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Key point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Reason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Check ESD protection. Test your wrist strap at the tester and record the result on the bench log.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Do not handle boards if the test fails.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ESD damage is often invisible and shows up later as a field failure.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Confirm the build. Check the board revision and the connector part numbers against the BOM revision in the header.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Stop and call the lead if a part number differs.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Building to the wrong BOM is a traceability failure, not a workmanship one.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Seat the connector. Insert J1 fully, check it sits flat against the board, and tack one corner pin.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Re-check flatness after tacking, before soldering the remaining pins.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A tilted connector cannot be corrected once all pins are soldered.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Solder the pins. Solder each pin, applying heat to the pad and lead together and feeding solder to the joint.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Keep dwell time short; do not reheat a joint more than the instruction allows.</w:t>
            </w:r>
          </w:p>
          <w:p>
            <w:r>
              <w:rPr>
                <w:b/>
                <w:bCs/>
              </w:rPr>
              <w:t xml:space="preserve">SAFETY: </w:t>
            </w:r>
            <w:r>
              <w:t xml:space="preserve">Return the iron to its holder between joints; use fume extraction.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Excess heat can lift pads or damage the connector body.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Inspect and record. Inspect every joint under the magnifier to the stated class and record the board serial number on the traveler.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Defects go to the rework area with a defect tag, not back to the bench.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Keeps rework controlled and traceable.</w:t>
            </w:r>
          </w:p>
        </w:tc>
      </w:tr>
    </w:tbl>
    <w:p>
      <w:pPr>
        <w:pStyle w:val="Heading2"/>
      </w:pPr>
      <w:r>
        <w:t xml:space="preserve">Acceptance criteria</w:t>
      </w:r>
    </w:p>
    <w:p>
      <w:pPr>
        <w:pStyle w:val="ListParagraph"/>
        <w:numPr>
          <w:ilvl w:val="0"/>
          <w:numId w:val="1"/>
        </w:numPr>
      </w:pPr>
      <w:r>
        <w:t xml:space="preserve">Connectors seated flat with no visible tilt</w:t>
      </w:r>
    </w:p>
    <w:p>
      <w:pPr>
        <w:pStyle w:val="ListParagraph"/>
        <w:numPr>
          <w:ilvl w:val="0"/>
          <w:numId w:val="1"/>
        </w:numPr>
      </w:pPr>
      <w:r>
        <w:t xml:space="preserve">All joints meet IPC-A-610 at the stated class</w:t>
      </w:r>
    </w:p>
    <w:p>
      <w:pPr>
        <w:pStyle w:val="ListParagraph"/>
        <w:numPr>
          <w:ilvl w:val="0"/>
          <w:numId w:val="1"/>
        </w:numPr>
      </w:pPr>
      <w:r>
        <w:t xml:space="preserve">Wrist strap test and board serial number recorded</w:t>
      </w:r>
    </w:p>
    <w:p>
      <w:pPr>
        <w:pStyle w:val="Heading2"/>
      </w:pPr>
      <w:r>
        <w:t xml:space="preserve">Sign-off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Prepared by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Approved by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Trained / signed by operator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 soldering through-hole connectors</dc:title>
  <dc:creator>Coplain</dc:creator>
  <cp:lastModifiedBy>Un-named</cp:lastModifiedBy>
  <cp:revision>1</cp:revision>
  <dcterms:created xsi:type="dcterms:W3CDTF">2026-10-31T00:26:05.678Z</dcterms:created>
  <dcterms:modified xsi:type="dcterms:W3CDTF">2026-10-31T00:26:05.678Z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