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Final deburr and FOD check, machined aluminium bracket</w:t>
      </w:r>
    </w:p>
    <w:p>
      <w:r>
        <w:rPr>
          <w:b/>
          <w:bCs/>
        </w:rPr>
        <w:t xml:space="preserve">EXAMPLE for a fictional company. Every spec value is an example value, not a recommendation. Replace it with the value from your drawing, specification or qualified procedure.</w:t>
      </w:r>
    </w:p>
    <w:p>
      <w:r>
        <w:rPr>
          <w:i/>
          <w:iCs/>
        </w:rPr>
        <w:t xml:space="preserve">From coplain.com/industries/aerospace-job-shops: how to adapt it and common mistakes are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WI-OP40-0117, Example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C, matches drawing 4471-220 Rev F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Operation 40, deburr and FOD check after final CNC operation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characteristics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KC1 bore diameter, KC2 edge break on mounting face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Quality engineer and operations lead</w:t>
            </w:r>
          </w:p>
        </w:tc>
      </w:tr>
    </w:tbl>
    <w:p>
      <w:pPr>
        <w:pStyle w:val="Heading2"/>
      </w:pPr>
      <w:r>
        <w:t xml:space="preserve">Tools, materials and PPE</w:t>
      </w:r>
    </w:p>
    <w:p>
      <w:pPr>
        <w:pStyle w:val="ListParagraph"/>
        <w:numPr>
          <w:ilvl w:val="0"/>
          <w:numId w:val="1"/>
        </w:numPr>
      </w:pPr>
      <w:r>
        <w:t xml:space="preserve">Approved hand deburr tools from the OP40 kit</w:t>
      </w:r>
    </w:p>
    <w:p>
      <w:pPr>
        <w:pStyle w:val="ListParagraph"/>
        <w:numPr>
          <w:ilvl w:val="0"/>
          <w:numId w:val="1"/>
        </w:numPr>
      </w:pPr>
      <w:r>
        <w:t xml:space="preserve">Lint-free wipes and filtered shop air</w:t>
      </w:r>
    </w:p>
    <w:p>
      <w:pPr>
        <w:pStyle w:val="ListParagraph"/>
        <w:numPr>
          <w:ilvl w:val="0"/>
          <w:numId w:val="1"/>
        </w:numPr>
      </w:pPr>
      <w:r>
        <w:t xml:space="preserve">10× loupe</w:t>
      </w:r>
    </w:p>
    <w:p>
      <w:pPr>
        <w:pStyle w:val="ListParagraph"/>
        <w:numPr>
          <w:ilvl w:val="0"/>
          <w:numId w:val="1"/>
        </w:numPr>
      </w:pPr>
      <w:r>
        <w:t xml:space="preserve">Calibrated bore gauge, ID on the traveler</w:t>
      </w:r>
    </w:p>
    <w:p>
      <w:pPr>
        <w:pStyle w:val="ListParagraph"/>
        <w:numPr>
          <w:ilvl w:val="0"/>
          <w:numId w:val="1"/>
        </w:numPr>
      </w:pPr>
      <w:r>
        <w:t xml:space="preserve">Safety glasses</w:t>
      </w:r>
    </w:p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Confirm the traveler. Check that the traveler, this instruction and the drawing all show the same revision before touching the part.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Stop and call the lead if any revision differs.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Building to an old revision is a configuration error, not a workmanship one.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Break sharp edges. Deburr all edges to the edge-break callout on the drawing, working away from KC1.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Do not touch the bore with any tool.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Deburr away from your hand; wear safety glasses.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Tool contact in the bore can take KC1 out of tolerance.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Clean and inspect for FOD. Blow out all holes, wipe the part, and inspect every cavity with the loupe.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Count the OP40 kit tools back into the shadow board before releasing the part.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A missing tool is treated as possible FOD until found.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Verify and record KC1. Measure the bore with the bore gauge listed on the traveler and record the value.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Record the gauge ID with the reading.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Links the measurement to a calibrated instrument.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Sign off. Stamp or sign the OP40 line on the traveler and move the part to the inspection rack.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Never sign for a step someone else did.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traveler is the record of who did the work.</w:t>
            </w:r>
          </w:p>
        </w:tc>
      </w:tr>
    </w:tbl>
    <w:p>
      <w:pPr>
        <w:pStyle w:val="Heading2"/>
      </w:pPr>
      <w:r>
        <w:t xml:space="preserve">Acceptance criteria</w:t>
      </w:r>
    </w:p>
    <w:p>
      <w:pPr>
        <w:pStyle w:val="ListParagraph"/>
        <w:numPr>
          <w:ilvl w:val="0"/>
          <w:numId w:val="1"/>
        </w:numPr>
      </w:pPr>
      <w:r>
        <w:t xml:space="preserve">All edges broken per drawing; no burrs under 10× magnification</w:t>
      </w:r>
    </w:p>
    <w:p>
      <w:pPr>
        <w:pStyle w:val="ListParagraph"/>
        <w:numPr>
          <w:ilvl w:val="0"/>
          <w:numId w:val="1"/>
        </w:numPr>
      </w:pPr>
      <w:r>
        <w:t xml:space="preserve">No loose material, chips or debris in any cavity</w:t>
      </w:r>
    </w:p>
    <w:p>
      <w:pPr>
        <w:pStyle w:val="ListParagraph"/>
        <w:numPr>
          <w:ilvl w:val="0"/>
          <w:numId w:val="1"/>
        </w:numPr>
      </w:pPr>
      <w:r>
        <w:t xml:space="preserve">KC1 recorded with gauge ID and within drawing tolerance</w:t>
      </w:r>
    </w:p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Trained / signed by operator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deburr and FOD check, machined aluminium bracket</dc:title>
  <dc:creator>Coplain</dc:creator>
  <cp:lastModifiedBy>Un-named</cp:lastModifiedBy>
  <cp:revision>1</cp:revision>
  <dcterms:created xsi:type="dcterms:W3CDTF">2026-10-31T00:49:44.045Z</dcterms:created>
  <dcterms:modified xsi:type="dcterms:W3CDTF">2026-10-31T00:49:44.045Z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